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A8BD5" w14:textId="60893BAB" w:rsidR="00952CDE" w:rsidRPr="00E47A74" w:rsidRDefault="00952CDE" w:rsidP="00E47A74">
      <w:pPr>
        <w:spacing w:line="360" w:lineRule="auto"/>
        <w:outlineLvl w:val="0"/>
        <w:rPr>
          <w:rFonts w:ascii="Arial" w:hAnsi="Arial" w:cs="Arial"/>
          <w:b/>
          <w:bCs/>
          <w:caps/>
          <w:color w:val="000000"/>
          <w:kern w:val="32"/>
          <w:sz w:val="20"/>
          <w:szCs w:val="20"/>
        </w:rPr>
      </w:pPr>
    </w:p>
    <w:p w14:paraId="26B69476" w14:textId="02B44E7C" w:rsidR="00E47A74" w:rsidRPr="00E47A74" w:rsidRDefault="00E47A74" w:rsidP="006C5D45">
      <w:pPr>
        <w:rPr>
          <w:rFonts w:ascii="Arial" w:hAnsi="Arial" w:cs="Arial"/>
          <w:b/>
          <w:sz w:val="20"/>
          <w:szCs w:val="20"/>
        </w:rPr>
      </w:pPr>
      <w:r w:rsidRPr="006C5D45">
        <w:rPr>
          <w:rFonts w:ascii="Arial" w:hAnsi="Arial" w:cs="Arial"/>
          <w:b/>
          <w:sz w:val="20"/>
          <w:szCs w:val="20"/>
        </w:rPr>
        <w:t xml:space="preserve">ALLEGATO </w:t>
      </w:r>
      <w:r w:rsidR="006C5D45" w:rsidRPr="006C5D45">
        <w:rPr>
          <w:rFonts w:ascii="Arial" w:hAnsi="Arial" w:cs="Arial"/>
          <w:b/>
          <w:sz w:val="20"/>
          <w:szCs w:val="20"/>
        </w:rPr>
        <w:t>7</w:t>
      </w:r>
    </w:p>
    <w:p w14:paraId="7B922B74" w14:textId="77777777" w:rsidR="006C5D45" w:rsidRDefault="006C5D45" w:rsidP="00E47A74">
      <w:pPr>
        <w:pStyle w:val="StiletitoloTrebuchetMS14ptNonCorsivoMaiuscolettoGius"/>
        <w:rPr>
          <w:rFonts w:ascii="Arial" w:hAnsi="Arial" w:cs="Arial"/>
          <w:sz w:val="20"/>
        </w:rPr>
      </w:pPr>
    </w:p>
    <w:p w14:paraId="18E29AE1" w14:textId="35F4634C" w:rsidR="00E47A74" w:rsidRPr="00E47A74" w:rsidRDefault="00E47A74" w:rsidP="00E47A74">
      <w:pPr>
        <w:pStyle w:val="StiletitoloTrebuchetMS14ptNonCorsivoMaiuscolettoGius"/>
        <w:rPr>
          <w:rFonts w:ascii="Arial" w:hAnsi="Arial" w:cs="Arial"/>
          <w:sz w:val="20"/>
        </w:rPr>
      </w:pPr>
      <w:r w:rsidRPr="00E47A74">
        <w:rPr>
          <w:rFonts w:ascii="Arial" w:hAnsi="Arial" w:cs="Arial"/>
          <w:sz w:val="20"/>
        </w:rPr>
        <w:t>DOCUMENTO DI VALUTAZIONE DEI RISCHI STANDARD DA INTERFERENZE EX ART. 26 COMMA 3-TER D.LGS. 81/2008 E S.M.I.</w:t>
      </w:r>
    </w:p>
    <w:p w14:paraId="0855D88D" w14:textId="77777777" w:rsidR="00E47A74" w:rsidRPr="00E47A74" w:rsidRDefault="00E47A74" w:rsidP="00E47A74">
      <w:pPr>
        <w:pStyle w:val="StiletitoloTrebuchetMS14ptNonCorsivoMaiuscolettoGius"/>
        <w:rPr>
          <w:rFonts w:ascii="Arial" w:hAnsi="Arial" w:cs="Arial"/>
          <w:sz w:val="20"/>
        </w:rPr>
      </w:pPr>
    </w:p>
    <w:p w14:paraId="2928FBBA" w14:textId="5A168A7C" w:rsidR="00E47A74" w:rsidRPr="00E47A74" w:rsidRDefault="00E47A74" w:rsidP="00E47A74">
      <w:pPr>
        <w:pStyle w:val="Sommario1"/>
        <w:rPr>
          <w:rFonts w:ascii="Arial" w:hAnsi="Arial" w:cs="Arial"/>
          <w:b w:val="0"/>
          <w:caps w:val="0"/>
          <w:sz w:val="20"/>
          <w:szCs w:val="20"/>
        </w:rPr>
      </w:pPr>
      <w:r w:rsidRPr="00E47A74">
        <w:rPr>
          <w:rFonts w:ascii="Arial" w:hAnsi="Arial" w:cs="Arial"/>
          <w:bCs/>
          <w:sz w:val="20"/>
          <w:szCs w:val="20"/>
        </w:rPr>
        <w:fldChar w:fldCharType="begin"/>
      </w:r>
      <w:r w:rsidRPr="00E47A74">
        <w:rPr>
          <w:rFonts w:ascii="Arial" w:hAnsi="Arial" w:cs="Arial"/>
          <w:bCs/>
          <w:sz w:val="20"/>
          <w:szCs w:val="20"/>
        </w:rPr>
        <w:instrText xml:space="preserve"> TOC \o "1-3" \h \z \u </w:instrText>
      </w:r>
      <w:r w:rsidRPr="00E47A74">
        <w:rPr>
          <w:rFonts w:ascii="Arial" w:hAnsi="Arial" w:cs="Arial"/>
          <w:bCs/>
          <w:sz w:val="20"/>
          <w:szCs w:val="20"/>
        </w:rPr>
        <w:fldChar w:fldCharType="separate"/>
      </w:r>
      <w:hyperlink w:anchor="_Toc242165166" w:history="1">
        <w:r w:rsidRPr="00E47A74">
          <w:rPr>
            <w:rStyle w:val="Collegamentoipertestuale"/>
            <w:rFonts w:ascii="Arial" w:hAnsi="Arial" w:cs="Arial"/>
            <w:sz w:val="20"/>
            <w:szCs w:val="20"/>
          </w:rPr>
          <w:t>1</w:t>
        </w:r>
        <w:r w:rsidRPr="00E47A74">
          <w:rPr>
            <w:rFonts w:ascii="Arial" w:hAnsi="Arial" w:cs="Arial"/>
            <w:b w:val="0"/>
            <w:caps w:val="0"/>
            <w:sz w:val="20"/>
            <w:szCs w:val="20"/>
          </w:rPr>
          <w:tab/>
        </w:r>
        <w:r w:rsidRPr="00E47A74">
          <w:rPr>
            <w:rStyle w:val="Collegamentoipertestuale"/>
            <w:rFonts w:ascii="Arial" w:hAnsi="Arial" w:cs="Arial"/>
            <w:sz w:val="20"/>
            <w:szCs w:val="20"/>
          </w:rPr>
          <w:t>PREMESSA</w:t>
        </w:r>
        <w:r w:rsidRPr="00E47A74">
          <w:rPr>
            <w:rFonts w:ascii="Arial" w:hAnsi="Arial" w:cs="Arial"/>
            <w:webHidden/>
            <w:sz w:val="20"/>
            <w:szCs w:val="20"/>
          </w:rPr>
          <w:tab/>
        </w:r>
        <w:r w:rsidRPr="00E47A74">
          <w:rPr>
            <w:rFonts w:ascii="Arial" w:hAnsi="Arial" w:cs="Arial"/>
            <w:webHidden/>
            <w:sz w:val="20"/>
            <w:szCs w:val="20"/>
          </w:rPr>
          <w:fldChar w:fldCharType="begin"/>
        </w:r>
        <w:r w:rsidRPr="00E47A74">
          <w:rPr>
            <w:rFonts w:ascii="Arial" w:hAnsi="Arial" w:cs="Arial"/>
            <w:webHidden/>
            <w:sz w:val="20"/>
            <w:szCs w:val="20"/>
          </w:rPr>
          <w:instrText xml:space="preserve"> PAGEREF _Toc242165166 \h </w:instrText>
        </w:r>
        <w:r w:rsidRPr="00E47A74">
          <w:rPr>
            <w:rFonts w:ascii="Arial" w:hAnsi="Arial" w:cs="Arial"/>
            <w:webHidden/>
            <w:sz w:val="20"/>
            <w:szCs w:val="20"/>
          </w:rPr>
        </w:r>
        <w:r w:rsidRPr="00E47A74">
          <w:rPr>
            <w:rFonts w:ascii="Arial" w:hAnsi="Arial" w:cs="Arial"/>
            <w:webHidden/>
            <w:sz w:val="20"/>
            <w:szCs w:val="20"/>
          </w:rPr>
          <w:fldChar w:fldCharType="separate"/>
        </w:r>
        <w:r w:rsidR="0000690B">
          <w:rPr>
            <w:rFonts w:ascii="Arial" w:hAnsi="Arial" w:cs="Arial"/>
            <w:webHidden/>
            <w:sz w:val="20"/>
            <w:szCs w:val="20"/>
          </w:rPr>
          <w:t>1</w:t>
        </w:r>
        <w:r w:rsidRPr="00E47A74">
          <w:rPr>
            <w:rFonts w:ascii="Arial" w:hAnsi="Arial" w:cs="Arial"/>
            <w:webHidden/>
            <w:sz w:val="20"/>
            <w:szCs w:val="20"/>
          </w:rPr>
          <w:fldChar w:fldCharType="end"/>
        </w:r>
      </w:hyperlink>
    </w:p>
    <w:p w14:paraId="244DE6C3" w14:textId="4C7458B2" w:rsidR="00E47A74" w:rsidRPr="00E47A74" w:rsidRDefault="00E47A74" w:rsidP="00E47A74">
      <w:pPr>
        <w:pStyle w:val="Sommario1"/>
        <w:rPr>
          <w:rFonts w:ascii="Arial" w:hAnsi="Arial" w:cs="Arial"/>
          <w:b w:val="0"/>
          <w:caps w:val="0"/>
          <w:sz w:val="20"/>
          <w:szCs w:val="20"/>
        </w:rPr>
      </w:pPr>
      <w:hyperlink w:anchor="_Toc242165167" w:history="1">
        <w:r w:rsidRPr="00E47A74">
          <w:rPr>
            <w:rStyle w:val="Collegamentoipertestuale"/>
            <w:rFonts w:ascii="Arial" w:hAnsi="Arial" w:cs="Arial"/>
            <w:sz w:val="20"/>
            <w:szCs w:val="20"/>
          </w:rPr>
          <w:t>2</w:t>
        </w:r>
        <w:r w:rsidRPr="00E47A74">
          <w:rPr>
            <w:rFonts w:ascii="Arial" w:hAnsi="Arial" w:cs="Arial"/>
            <w:b w:val="0"/>
            <w:caps w:val="0"/>
            <w:sz w:val="20"/>
            <w:szCs w:val="20"/>
          </w:rPr>
          <w:tab/>
        </w:r>
        <w:r w:rsidRPr="00E47A74">
          <w:rPr>
            <w:rStyle w:val="Collegamentoipertestuale"/>
            <w:rFonts w:ascii="Arial" w:hAnsi="Arial" w:cs="Arial"/>
            <w:sz w:val="20"/>
            <w:szCs w:val="20"/>
          </w:rPr>
          <w:t>DEFINIZIONI</w:t>
        </w:r>
        <w:r w:rsidRPr="00E47A74">
          <w:rPr>
            <w:rFonts w:ascii="Arial" w:hAnsi="Arial" w:cs="Arial"/>
            <w:webHidden/>
            <w:sz w:val="20"/>
            <w:szCs w:val="20"/>
          </w:rPr>
          <w:tab/>
        </w:r>
        <w:r w:rsidRPr="00E47A74">
          <w:rPr>
            <w:rFonts w:ascii="Arial" w:hAnsi="Arial" w:cs="Arial"/>
            <w:webHidden/>
            <w:sz w:val="20"/>
            <w:szCs w:val="20"/>
          </w:rPr>
          <w:fldChar w:fldCharType="begin"/>
        </w:r>
        <w:r w:rsidRPr="00E47A74">
          <w:rPr>
            <w:rFonts w:ascii="Arial" w:hAnsi="Arial" w:cs="Arial"/>
            <w:webHidden/>
            <w:sz w:val="20"/>
            <w:szCs w:val="20"/>
          </w:rPr>
          <w:instrText xml:space="preserve"> PAGEREF _Toc242165167 \h </w:instrText>
        </w:r>
        <w:r w:rsidRPr="00E47A74">
          <w:rPr>
            <w:rFonts w:ascii="Arial" w:hAnsi="Arial" w:cs="Arial"/>
            <w:webHidden/>
            <w:sz w:val="20"/>
            <w:szCs w:val="20"/>
          </w:rPr>
        </w:r>
        <w:r w:rsidRPr="00E47A74">
          <w:rPr>
            <w:rFonts w:ascii="Arial" w:hAnsi="Arial" w:cs="Arial"/>
            <w:webHidden/>
            <w:sz w:val="20"/>
            <w:szCs w:val="20"/>
          </w:rPr>
          <w:fldChar w:fldCharType="separate"/>
        </w:r>
        <w:r w:rsidR="0000690B">
          <w:rPr>
            <w:rFonts w:ascii="Arial" w:hAnsi="Arial" w:cs="Arial"/>
            <w:webHidden/>
            <w:sz w:val="20"/>
            <w:szCs w:val="20"/>
          </w:rPr>
          <w:t>3</w:t>
        </w:r>
        <w:r w:rsidRPr="00E47A74">
          <w:rPr>
            <w:rFonts w:ascii="Arial" w:hAnsi="Arial" w:cs="Arial"/>
            <w:webHidden/>
            <w:sz w:val="20"/>
            <w:szCs w:val="20"/>
          </w:rPr>
          <w:fldChar w:fldCharType="end"/>
        </w:r>
      </w:hyperlink>
    </w:p>
    <w:p w14:paraId="5B9A98A9" w14:textId="6E17E559" w:rsidR="00E47A74" w:rsidRPr="00E47A74" w:rsidRDefault="00E47A74" w:rsidP="00E47A74">
      <w:pPr>
        <w:pStyle w:val="Sommario1"/>
        <w:rPr>
          <w:rFonts w:ascii="Arial" w:hAnsi="Arial" w:cs="Arial"/>
          <w:b w:val="0"/>
          <w:caps w:val="0"/>
          <w:sz w:val="20"/>
          <w:szCs w:val="20"/>
        </w:rPr>
      </w:pPr>
      <w:hyperlink w:anchor="_Toc242165168" w:history="1">
        <w:r w:rsidRPr="00E47A74">
          <w:rPr>
            <w:rStyle w:val="Collegamentoipertestuale"/>
            <w:rFonts w:ascii="Arial" w:hAnsi="Arial" w:cs="Arial"/>
            <w:sz w:val="20"/>
            <w:szCs w:val="20"/>
          </w:rPr>
          <w:t>3</w:t>
        </w:r>
        <w:r w:rsidRPr="00E47A74">
          <w:rPr>
            <w:rFonts w:ascii="Arial" w:hAnsi="Arial" w:cs="Arial"/>
            <w:b w:val="0"/>
            <w:caps w:val="0"/>
            <w:sz w:val="20"/>
            <w:szCs w:val="20"/>
          </w:rPr>
          <w:tab/>
        </w:r>
        <w:r w:rsidRPr="00E47A74">
          <w:rPr>
            <w:rStyle w:val="Collegamentoipertestuale"/>
            <w:rFonts w:ascii="Arial" w:hAnsi="Arial" w:cs="Arial"/>
            <w:sz w:val="20"/>
            <w:szCs w:val="20"/>
          </w:rPr>
          <w:t>VALUTAZIONE RICOGNITIVA DEI rischi standard</w:t>
        </w:r>
        <w:r w:rsidRPr="00E47A74">
          <w:rPr>
            <w:rFonts w:ascii="Arial" w:hAnsi="Arial" w:cs="Arial"/>
            <w:webHidden/>
            <w:sz w:val="20"/>
            <w:szCs w:val="20"/>
          </w:rPr>
          <w:tab/>
        </w:r>
        <w:r w:rsidRPr="00E47A74">
          <w:rPr>
            <w:rFonts w:ascii="Arial" w:hAnsi="Arial" w:cs="Arial"/>
            <w:webHidden/>
            <w:sz w:val="20"/>
            <w:szCs w:val="20"/>
          </w:rPr>
          <w:fldChar w:fldCharType="begin"/>
        </w:r>
        <w:r w:rsidRPr="00E47A74">
          <w:rPr>
            <w:rFonts w:ascii="Arial" w:hAnsi="Arial" w:cs="Arial"/>
            <w:webHidden/>
            <w:sz w:val="20"/>
            <w:szCs w:val="20"/>
          </w:rPr>
          <w:instrText xml:space="preserve"> PAGEREF _Toc242165168 \h </w:instrText>
        </w:r>
        <w:r w:rsidRPr="00E47A74">
          <w:rPr>
            <w:rFonts w:ascii="Arial" w:hAnsi="Arial" w:cs="Arial"/>
            <w:webHidden/>
            <w:sz w:val="20"/>
            <w:szCs w:val="20"/>
          </w:rPr>
        </w:r>
        <w:r w:rsidRPr="00E47A74">
          <w:rPr>
            <w:rFonts w:ascii="Arial" w:hAnsi="Arial" w:cs="Arial"/>
            <w:webHidden/>
            <w:sz w:val="20"/>
            <w:szCs w:val="20"/>
          </w:rPr>
          <w:fldChar w:fldCharType="separate"/>
        </w:r>
        <w:r w:rsidR="0000690B">
          <w:rPr>
            <w:rFonts w:ascii="Arial" w:hAnsi="Arial" w:cs="Arial"/>
            <w:webHidden/>
            <w:sz w:val="20"/>
            <w:szCs w:val="20"/>
          </w:rPr>
          <w:t>4</w:t>
        </w:r>
        <w:r w:rsidRPr="00E47A74">
          <w:rPr>
            <w:rFonts w:ascii="Arial" w:hAnsi="Arial" w:cs="Arial"/>
            <w:webHidden/>
            <w:sz w:val="20"/>
            <w:szCs w:val="20"/>
          </w:rPr>
          <w:fldChar w:fldCharType="end"/>
        </w:r>
      </w:hyperlink>
    </w:p>
    <w:p w14:paraId="54DF72B8" w14:textId="77777777" w:rsidR="00E47A74" w:rsidRPr="00E47A74" w:rsidRDefault="00E47A74" w:rsidP="00E47A74">
      <w:pPr>
        <w:pStyle w:val="Testo"/>
        <w:ind w:firstLine="0"/>
        <w:rPr>
          <w:rFonts w:cs="Arial"/>
          <w:sz w:val="20"/>
        </w:rPr>
      </w:pPr>
      <w:r w:rsidRPr="00E47A74">
        <w:rPr>
          <w:rFonts w:cs="Arial"/>
          <w:b/>
          <w:bCs/>
          <w:noProof/>
          <w:sz w:val="20"/>
        </w:rPr>
        <w:fldChar w:fldCharType="end"/>
      </w:r>
      <w:bookmarkStart w:id="0" w:name="_Toc242165166"/>
    </w:p>
    <w:p w14:paraId="1B40E931" w14:textId="77777777" w:rsidR="00E47A74" w:rsidRPr="00E47A74" w:rsidRDefault="00E47A74" w:rsidP="00E47A74">
      <w:pPr>
        <w:pStyle w:val="Testo"/>
        <w:numPr>
          <w:ilvl w:val="0"/>
          <w:numId w:val="4"/>
        </w:numPr>
        <w:rPr>
          <w:rFonts w:cs="Arial"/>
          <w:b/>
          <w:sz w:val="20"/>
        </w:rPr>
      </w:pPr>
      <w:r w:rsidRPr="00E47A74">
        <w:rPr>
          <w:rFonts w:cs="Arial"/>
          <w:b/>
          <w:sz w:val="20"/>
        </w:rPr>
        <w:t>PREMESSA</w:t>
      </w:r>
      <w:bookmarkEnd w:id="0"/>
    </w:p>
    <w:p w14:paraId="243EC94E"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L’art. 26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(Testo Unico sulla sicurezza sul lavoro) obbliga il Datore di Lavoro, in caso di affidamento di lavori, servizi o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 a promuovere la cooperazione nell'attuazione delle misure di prevenzione e protezione dai rischi sul lavoro incidenti sull'attività lavorativa oggetto dell'appalto ed il coordinamento degli interventi di protezione e prevenzione dai rischi cui sono esposti i lavoratori, elaborando un unico documento di valutazione dei rischi che indichi le misure per eliminare o, ove ciò non sia possibile, ridurre al minimo i rischi da interferenza.</w:t>
      </w:r>
    </w:p>
    <w:p w14:paraId="17BD7A46"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Nella Determinazione 5 marzo 2008, n. 3 l’Autorità per la vigilanza sui contratti pubblici</w:t>
      </w:r>
      <w:r w:rsidRPr="00E47A74" w:rsidDel="00F3282F">
        <w:rPr>
          <w:rFonts w:ascii="Arial" w:hAnsi="Arial" w:cs="Arial"/>
          <w:sz w:val="20"/>
          <w:szCs w:val="20"/>
        </w:rPr>
        <w:t xml:space="preserve"> </w:t>
      </w:r>
      <w:r w:rsidRPr="00E47A74">
        <w:rPr>
          <w:rFonts w:ascii="Arial" w:hAnsi="Arial" w:cs="Arial"/>
          <w:sz w:val="20"/>
          <w:szCs w:val="20"/>
        </w:rPr>
        <w:t>individua l’“interferenza” nella circostanza in cui si verifichi</w:t>
      </w:r>
      <w:r w:rsidRPr="00E47A74">
        <w:rPr>
          <w:rFonts w:ascii="Arial" w:hAnsi="Arial" w:cs="Arial"/>
          <w:i/>
          <w:sz w:val="20"/>
          <w:szCs w:val="20"/>
        </w:rPr>
        <w:t xml:space="preserve"> “un contatto rischioso tra il personale del committente e quello dell’appaltatore o tra il personale di imprese diverse che operano nello stesso luogo di lavoro/ ambiente/territorio con contratti differenti”</w:t>
      </w:r>
      <w:r w:rsidRPr="00E47A74">
        <w:rPr>
          <w:rFonts w:ascii="Arial" w:hAnsi="Arial" w:cs="Arial"/>
          <w:sz w:val="20"/>
          <w:szCs w:val="20"/>
        </w:rPr>
        <w:t>. </w:t>
      </w:r>
    </w:p>
    <w:p w14:paraId="5B08871A"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A titolo esemplificativo si possono considerare interferenti i seguenti rischi:</w:t>
      </w:r>
    </w:p>
    <w:p w14:paraId="7133C8B5"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derivanti da sovrapposizioni di più attività svolte da operatori di appaltatori diversi; </w:t>
      </w:r>
    </w:p>
    <w:p w14:paraId="6AA7C6E8"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immessi nel luogo di lavoro del committente dalle lavorazioni dell’appaltatore; </w:t>
      </w:r>
    </w:p>
    <w:p w14:paraId="41869590"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esistenti nel luogo di lavoro del committente, ove è previsto che debba operare l’appaltatore, ulteriori rispetto a quelli specifici dell’attività propria dell’appaltatore; </w:t>
      </w:r>
    </w:p>
    <w:p w14:paraId="632482A3"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derivanti da modalità di esecuzione particolari richieste esplicitamente dal committente (che comportino pericoli aggiuntivi rispetto a quelli specifici dell’attività appaltata).</w:t>
      </w:r>
    </w:p>
    <w:p w14:paraId="0AB4927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Il Documento Unico di Valutazione dei Rischi Interferenti (DUVRI) deve essere allegato al contratto di appalto o di opera e va adeguato in funzione dell’evoluzione dei lavori, servizi e forniture.</w:t>
      </w:r>
    </w:p>
    <w:p w14:paraId="4C62A9C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lastRenderedPageBreak/>
        <w:t xml:space="preserve">Nei singoli contratti di subappalto, di appalto e di somministrazione, devono essere specificamente indicati a pena di nullità ai sensi dell'articolo 1418 del </w:t>
      </w:r>
      <w:proofErr w:type="gramStart"/>
      <w:r w:rsidRPr="00E47A74">
        <w:rPr>
          <w:rFonts w:ascii="Arial" w:hAnsi="Arial" w:cs="Arial"/>
          <w:sz w:val="20"/>
          <w:szCs w:val="20"/>
        </w:rPr>
        <w:t>codice civile</w:t>
      </w:r>
      <w:proofErr w:type="gramEnd"/>
      <w:r w:rsidRPr="00E47A74">
        <w:rPr>
          <w:rFonts w:ascii="Arial" w:hAnsi="Arial" w:cs="Arial"/>
          <w:sz w:val="20"/>
          <w:szCs w:val="20"/>
        </w:rPr>
        <w:t xml:space="preserve"> i costi relativi alla sicurezza del lavoro con particolare riferimento ai costi delle misure adottate per eliminare o, ove ciò non sia possibile, ridurre al minimo i rischi in materia di salute e sicurezza sul lavoro derivanti dalle interferenze delle lavorazioni. Tali costi non sono soggetti a ribasso. </w:t>
      </w:r>
    </w:p>
    <w:p w14:paraId="00172D8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Il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106/2009 (Disposizioni integrative e correttive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ha modificato il suddetto articolo 26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introducendo al comma 3-ter la previsione per cui nei casi in cui il contratto sia affidato dai soggetti di cui all’articolo 1, comma 1, lett. i), dell’Allegato I.1 al Codice, o in tutti i casi in cui il datore di lavoro non coincide con il committente, il soggetto che affida il contratto redige il documento di valutazione dei rischi da interferenze recante una valutazione ricognitiva dei rischi standard relativi alla tipologia della prestazione che potrebbero potenzialmente derivare dall’esecuzione del contratto. Il soggetto presso il quale deve essere eseguito il contratto, prima dell’inizio dell’esecuzione, integra il </w:t>
      </w:r>
      <w:proofErr w:type="gramStart"/>
      <w:r w:rsidRPr="00E47A74">
        <w:rPr>
          <w:rFonts w:ascii="Arial" w:hAnsi="Arial" w:cs="Arial"/>
          <w:sz w:val="20"/>
          <w:szCs w:val="20"/>
        </w:rPr>
        <w:t>predetto</w:t>
      </w:r>
      <w:proofErr w:type="gramEnd"/>
      <w:r w:rsidRPr="00E47A74">
        <w:rPr>
          <w:rFonts w:ascii="Arial" w:hAnsi="Arial" w:cs="Arial"/>
          <w:sz w:val="20"/>
          <w:szCs w:val="20"/>
        </w:rPr>
        <w:t xml:space="preserve"> documento riferendolo ai rischi specifici da interferenza presenti nei luoghi in cui verrà espletato l’appalto; l’integrazione, sottoscritta per accettazione dall’esecutore, integra gli atti contrattuali.</w:t>
      </w:r>
    </w:p>
    <w:p w14:paraId="14395FEB"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Viene inoltre specificato al comma 3-bis che l’obbligo della redazione del DUVRI non si applica ai servizi di natura intellettuale, alle mere forniture di materiali o attrezzature, nonché ai lavori o servizi la cui durata non sia superiore ai cinque uomini-giorno, sempre che essi non comportino rischi derivanti dal rischio di incendio di livello elevato, ai sensi del decreto del Ministro dell’interno 10 marzo 1998, pubblicato nel supplemento ordinario n. 64 alla Gazzetta Ufficiale n. 81 del 7 aprile 1998, o dallo svolgimento di attività in ambienti confinati, di cui al regolamento di cui al </w:t>
      </w:r>
      <w:hyperlink r:id="rId8" w:history="1">
        <w:r w:rsidRPr="00E47A74">
          <w:rPr>
            <w:rFonts w:ascii="Arial" w:hAnsi="Arial" w:cs="Arial"/>
            <w:sz w:val="20"/>
            <w:szCs w:val="20"/>
          </w:rPr>
          <w:t>d.P.R. 14 settembre 2011, n. 177</w:t>
        </w:r>
      </w:hyperlink>
      <w:r w:rsidRPr="00E47A74">
        <w:rPr>
          <w:rFonts w:ascii="Arial" w:hAnsi="Arial" w:cs="Arial"/>
          <w:sz w:val="20"/>
          <w:szCs w:val="20"/>
        </w:rPr>
        <w:t>, o dalla presenza di agenti cancerogeni, mutageni o biologici, di amianto o di atmosfere esplosive o dalla presenza dei rischi particolari di cui all'</w:t>
      </w:r>
      <w:hyperlink r:id="rId9" w:anchor="ALLEGATO_XI" w:history="1">
        <w:r w:rsidRPr="00E47A74">
          <w:rPr>
            <w:rFonts w:ascii="Arial" w:hAnsi="Arial" w:cs="Arial"/>
            <w:sz w:val="20"/>
            <w:szCs w:val="20"/>
          </w:rPr>
          <w:t>allegato XI</w:t>
        </w:r>
      </w:hyperlink>
      <w:r w:rsidRPr="00E47A74">
        <w:rPr>
          <w:rFonts w:ascii="Arial" w:hAnsi="Arial" w:cs="Arial"/>
          <w:sz w:val="20"/>
          <w:szCs w:val="20"/>
        </w:rPr>
        <w:t xml:space="preserve"> del presente decreto.</w:t>
      </w:r>
    </w:p>
    <w:p w14:paraId="78217ABC" w14:textId="6AC3BAC5"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Considerato che la gara in oggetto è finalizzata alla stipula di un Accordo Quadro con un unico operatore, </w:t>
      </w:r>
      <w:r w:rsidRPr="00E47A74">
        <w:rPr>
          <w:rFonts w:ascii="Arial" w:hAnsi="Arial" w:cs="Arial"/>
          <w:i/>
          <w:sz w:val="20"/>
          <w:szCs w:val="20"/>
        </w:rPr>
        <w:t>ex</w:t>
      </w:r>
      <w:r w:rsidRPr="00E47A74">
        <w:rPr>
          <w:rFonts w:ascii="Arial" w:hAnsi="Arial" w:cs="Arial"/>
          <w:sz w:val="20"/>
          <w:szCs w:val="20"/>
        </w:rPr>
        <w:t xml:space="preserve"> art. </w:t>
      </w:r>
      <w:smartTag w:uri="urn:schemas-microsoft-com:office:smarttags" w:element="metricconverter">
        <w:smartTagPr>
          <w:attr w:name="ProductID" w:val="26 L"/>
        </w:smartTagPr>
        <w:r w:rsidRPr="00E47A74">
          <w:rPr>
            <w:rFonts w:ascii="Arial" w:hAnsi="Arial" w:cs="Arial"/>
            <w:sz w:val="20"/>
            <w:szCs w:val="20"/>
          </w:rPr>
          <w:t>26 L</w:t>
        </w:r>
      </w:smartTag>
      <w:r w:rsidRPr="00E47A74">
        <w:rPr>
          <w:rFonts w:ascii="Arial" w:hAnsi="Arial" w:cs="Arial"/>
          <w:sz w:val="20"/>
          <w:szCs w:val="20"/>
        </w:rPr>
        <w:t xml:space="preserve">. 488/1999 e che, pertanto, la Consip S.p.A. agisce quale centrale di committenza ai sensi dell’articolo 1, comma 1, lett. i), dell’Allegato I.1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36/2023, la Consip S.p.A. è tenuta alla redazione del presente documento ricognitivo dei rischi standard (Allegato __________ al Capitolato d’Oneri). </w:t>
      </w:r>
    </w:p>
    <w:p w14:paraId="376E66EB" w14:textId="4911A2BA"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Si precisa che, atteso che i singoli </w:t>
      </w:r>
      <w:r w:rsidR="00471848">
        <w:rPr>
          <w:rFonts w:ascii="Arial" w:hAnsi="Arial" w:cs="Arial"/>
          <w:sz w:val="20"/>
          <w:szCs w:val="20"/>
        </w:rPr>
        <w:t>Contratti</w:t>
      </w:r>
      <w:r w:rsidR="00F0790C">
        <w:rPr>
          <w:rFonts w:ascii="Arial" w:hAnsi="Arial" w:cs="Arial"/>
          <w:sz w:val="20"/>
          <w:szCs w:val="20"/>
        </w:rPr>
        <w:t xml:space="preserve"> di Fornitura</w:t>
      </w:r>
      <w:r w:rsidRPr="00E47A74">
        <w:rPr>
          <w:rFonts w:ascii="Arial" w:hAnsi="Arial" w:cs="Arial"/>
          <w:sz w:val="20"/>
          <w:szCs w:val="20"/>
        </w:rPr>
        <w:t xml:space="preserve"> vengono conclusi a tutti gli effetti tra le Amministrazioni Contraenti ed il Fornitore attraverso l’emissione degli Ordini di Fornitura; , sarà cura delle medesime Amministrazioni Contraenti integrare il predetto documento prima dell’emissione dell’Ordine di fornitura,</w:t>
      </w:r>
      <w:r w:rsidRPr="00E47A74">
        <w:rPr>
          <w:rFonts w:ascii="Arial" w:hAnsi="Arial" w:cs="Arial"/>
          <w:i/>
          <w:color w:val="3333FF"/>
          <w:sz w:val="20"/>
          <w:szCs w:val="20"/>
        </w:rPr>
        <w:t xml:space="preserve"> </w:t>
      </w:r>
      <w:r w:rsidRPr="00E47A74">
        <w:rPr>
          <w:rFonts w:ascii="Arial" w:hAnsi="Arial" w:cs="Arial"/>
          <w:sz w:val="20"/>
          <w:szCs w:val="20"/>
        </w:rPr>
        <w:t xml:space="preserve">riferendolo ai rischi specifici da interferenza presenti nei luoghi in cui verrà espletato l’appalto; l’integrazione, sottoscritta per accettazione dall’esecutore, integra gli atti contrattuali. </w:t>
      </w:r>
    </w:p>
    <w:p w14:paraId="216F06EF" w14:textId="3454D073"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In particolare, il presente documento, come previsto dall’art. 26, comma 3-ter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reca una valutazione ricognitiva dei rischi standard relativi alla tipologia delle prestazioni oggetto </w:t>
      </w:r>
      <w:r w:rsidRPr="00E47A74">
        <w:rPr>
          <w:rFonts w:ascii="Arial" w:hAnsi="Arial" w:cs="Arial"/>
          <w:sz w:val="20"/>
          <w:szCs w:val="20"/>
        </w:rPr>
        <w:lastRenderedPageBreak/>
        <w:t>della “</w:t>
      </w:r>
      <w:r w:rsidRPr="00E47A74">
        <w:rPr>
          <w:rFonts w:ascii="Arial" w:hAnsi="Arial" w:cs="Arial"/>
          <w:i/>
          <w:sz w:val="20"/>
          <w:szCs w:val="20"/>
        </w:rPr>
        <w:t xml:space="preserve">gara per </w:t>
      </w:r>
      <w:r w:rsidR="005F09FC">
        <w:rPr>
          <w:rFonts w:ascii="Arial" w:hAnsi="Arial" w:cs="Arial"/>
          <w:i/>
          <w:sz w:val="20"/>
          <w:szCs w:val="20"/>
        </w:rPr>
        <w:t>la fornitura di veicoli in noleggio a lungo termine senza conducente (ID 2879)</w:t>
      </w:r>
      <w:r w:rsidR="005F09FC" w:rsidRPr="00E47A74">
        <w:rPr>
          <w:rFonts w:ascii="Arial" w:hAnsi="Arial" w:cs="Arial"/>
          <w:sz w:val="20"/>
          <w:szCs w:val="20"/>
        </w:rPr>
        <w:t xml:space="preserve">”, </w:t>
      </w:r>
      <w:r w:rsidRPr="00E47A74">
        <w:rPr>
          <w:rFonts w:ascii="Arial" w:hAnsi="Arial" w:cs="Arial"/>
          <w:sz w:val="20"/>
          <w:szCs w:val="20"/>
        </w:rPr>
        <w:t>che potrebbero potenzialmente derivare dall’esecuzione dei singoli contratti.</w:t>
      </w:r>
    </w:p>
    <w:p w14:paraId="3B69D63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Resta comunque onere di ciascun Fornitore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w:t>
      </w:r>
    </w:p>
    <w:p w14:paraId="664AE7B2" w14:textId="77777777" w:rsidR="00E47A74" w:rsidRPr="00E47A74" w:rsidRDefault="00E47A74" w:rsidP="00E47A74">
      <w:pPr>
        <w:pStyle w:val="CT-Titolo1"/>
        <w:numPr>
          <w:ilvl w:val="0"/>
          <w:numId w:val="4"/>
        </w:numPr>
        <w:spacing w:line="300" w:lineRule="exact"/>
        <w:rPr>
          <w:rFonts w:ascii="Arial" w:hAnsi="Arial"/>
          <w:sz w:val="20"/>
          <w:szCs w:val="20"/>
        </w:rPr>
      </w:pPr>
      <w:bookmarkStart w:id="1" w:name="_Ref500646142"/>
      <w:bookmarkStart w:id="2" w:name="_Toc507376182"/>
      <w:bookmarkStart w:id="3" w:name="_Toc507379805"/>
      <w:bookmarkStart w:id="4" w:name="_Toc507380156"/>
      <w:bookmarkStart w:id="5" w:name="_Toc31024856"/>
      <w:bookmarkStart w:id="6" w:name="_Toc31172493"/>
      <w:bookmarkStart w:id="7" w:name="_Toc31173218"/>
      <w:bookmarkStart w:id="8" w:name="_Toc242165167"/>
      <w:r w:rsidRPr="00E47A74">
        <w:rPr>
          <w:rFonts w:ascii="Arial" w:hAnsi="Arial"/>
          <w:sz w:val="20"/>
          <w:szCs w:val="20"/>
        </w:rPr>
        <w:t>DEFINIZIONI</w:t>
      </w:r>
      <w:bookmarkEnd w:id="1"/>
      <w:bookmarkEnd w:id="2"/>
      <w:bookmarkEnd w:id="3"/>
      <w:bookmarkEnd w:id="4"/>
      <w:bookmarkEnd w:id="5"/>
      <w:bookmarkEnd w:id="6"/>
      <w:bookmarkEnd w:id="7"/>
      <w:bookmarkEnd w:id="8"/>
    </w:p>
    <w:p w14:paraId="62A785F5"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La seguente tabella riporta i termini maggiormente utilizzati nel presente documento e le relative definizioni.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5"/>
        <w:gridCol w:w="6126"/>
      </w:tblGrid>
      <w:tr w:rsidR="00E47A74" w:rsidRPr="00E47A74" w14:paraId="31D3C27A" w14:textId="77777777" w:rsidTr="00602BD7">
        <w:trPr>
          <w:trHeight w:val="488"/>
        </w:trPr>
        <w:tc>
          <w:tcPr>
            <w:tcW w:w="1508" w:type="pct"/>
            <w:shd w:val="clear" w:color="auto" w:fill="E6E6E6"/>
            <w:vAlign w:val="center"/>
          </w:tcPr>
          <w:p w14:paraId="4FCAF03B" w14:textId="77777777" w:rsidR="00E47A74" w:rsidRPr="00E47A74" w:rsidRDefault="00E47A74" w:rsidP="00602BD7">
            <w:pPr>
              <w:pStyle w:val="testo1"/>
              <w:spacing w:line="300" w:lineRule="exact"/>
              <w:rPr>
                <w:rFonts w:ascii="Arial" w:hAnsi="Arial" w:cs="Arial"/>
                <w:b/>
                <w:sz w:val="20"/>
                <w:szCs w:val="20"/>
              </w:rPr>
            </w:pPr>
            <w:r w:rsidRPr="00E47A74">
              <w:rPr>
                <w:rFonts w:ascii="Arial" w:hAnsi="Arial" w:cs="Arial"/>
                <w:b/>
                <w:sz w:val="20"/>
                <w:szCs w:val="20"/>
              </w:rPr>
              <w:t>TERMINI</w:t>
            </w:r>
          </w:p>
        </w:tc>
        <w:tc>
          <w:tcPr>
            <w:tcW w:w="3492" w:type="pct"/>
            <w:shd w:val="clear" w:color="auto" w:fill="E6E6E6"/>
            <w:vAlign w:val="center"/>
          </w:tcPr>
          <w:p w14:paraId="376ED450" w14:textId="77777777" w:rsidR="00E47A74" w:rsidRPr="00E47A74" w:rsidRDefault="00E47A74" w:rsidP="00602BD7">
            <w:pPr>
              <w:pStyle w:val="testo1"/>
              <w:spacing w:line="300" w:lineRule="exact"/>
              <w:rPr>
                <w:rFonts w:ascii="Arial" w:hAnsi="Arial" w:cs="Arial"/>
                <w:b/>
                <w:sz w:val="20"/>
                <w:szCs w:val="20"/>
              </w:rPr>
            </w:pPr>
            <w:r w:rsidRPr="00E47A74">
              <w:rPr>
                <w:rFonts w:ascii="Arial" w:hAnsi="Arial" w:cs="Arial"/>
                <w:b/>
                <w:sz w:val="20"/>
                <w:szCs w:val="20"/>
              </w:rPr>
              <w:t>DEFINIZIONI</w:t>
            </w:r>
          </w:p>
        </w:tc>
      </w:tr>
      <w:tr w:rsidR="00E47A74" w:rsidRPr="00E47A74" w14:paraId="12EAB400" w14:textId="77777777" w:rsidTr="00602BD7">
        <w:tc>
          <w:tcPr>
            <w:tcW w:w="1508" w:type="pct"/>
          </w:tcPr>
          <w:p w14:paraId="23D88BC1"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Amministrazioni Contraenti</w:t>
            </w:r>
          </w:p>
          <w:p w14:paraId="45761EE4" w14:textId="77777777" w:rsidR="00E47A74" w:rsidRPr="00E47A74" w:rsidRDefault="00E47A74" w:rsidP="00602BD7">
            <w:pPr>
              <w:pStyle w:val="testo1"/>
              <w:spacing w:line="300" w:lineRule="exact"/>
              <w:jc w:val="left"/>
              <w:rPr>
                <w:rFonts w:ascii="Arial" w:hAnsi="Arial" w:cs="Arial"/>
                <w:sz w:val="20"/>
                <w:szCs w:val="20"/>
              </w:rPr>
            </w:pPr>
          </w:p>
        </w:tc>
        <w:tc>
          <w:tcPr>
            <w:tcW w:w="3492" w:type="pct"/>
          </w:tcPr>
          <w:p w14:paraId="5F8BD802" w14:textId="4B3D8010"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Le Amministrazioni che utilizzano l’Accordo Quadro nel periodo della sua validità ed efficacia richiedendo i servizi oggetto del Capitolato Tecnico </w:t>
            </w:r>
            <w:proofErr w:type="gramStart"/>
            <w:r w:rsidRPr="00E47A74">
              <w:rPr>
                <w:rFonts w:ascii="Arial" w:hAnsi="Arial" w:cs="Arial"/>
                <w:sz w:val="20"/>
                <w:szCs w:val="20"/>
              </w:rPr>
              <w:t>mediante  l’emissione</w:t>
            </w:r>
            <w:proofErr w:type="gramEnd"/>
            <w:r w:rsidRPr="00E47A74">
              <w:rPr>
                <w:rFonts w:ascii="Arial" w:hAnsi="Arial" w:cs="Arial"/>
                <w:sz w:val="20"/>
                <w:szCs w:val="20"/>
              </w:rPr>
              <w:t xml:space="preserve"> dell’Ordinativo di Fornitura ovvero i soggetti presso i quali deve essere eseguito il contratto.</w:t>
            </w:r>
          </w:p>
        </w:tc>
      </w:tr>
      <w:tr w:rsidR="00E47A74" w:rsidRPr="00E47A74" w14:paraId="2D68366D" w14:textId="77777777" w:rsidTr="00602BD7">
        <w:tc>
          <w:tcPr>
            <w:tcW w:w="1508" w:type="pct"/>
          </w:tcPr>
          <w:p w14:paraId="51080D5C" w14:textId="77777777" w:rsidR="00E47A74" w:rsidRPr="00E47A74" w:rsidRDefault="00E47A74" w:rsidP="00602BD7">
            <w:pPr>
              <w:pStyle w:val="CT-Testo"/>
              <w:tabs>
                <w:tab w:val="left" w:pos="1290"/>
              </w:tabs>
              <w:spacing w:line="300" w:lineRule="exact"/>
              <w:jc w:val="left"/>
              <w:rPr>
                <w:rFonts w:ascii="Arial" w:hAnsi="Arial" w:cs="Arial"/>
                <w:sz w:val="20"/>
                <w:szCs w:val="20"/>
              </w:rPr>
            </w:pPr>
            <w:r w:rsidRPr="00E47A74">
              <w:rPr>
                <w:rFonts w:ascii="Arial" w:hAnsi="Arial" w:cs="Arial"/>
                <w:sz w:val="20"/>
                <w:szCs w:val="20"/>
              </w:rPr>
              <w:t xml:space="preserve">Fornitore </w:t>
            </w:r>
            <w:r w:rsidRPr="00E47A74">
              <w:rPr>
                <w:rFonts w:ascii="Arial" w:hAnsi="Arial" w:cs="Arial"/>
                <w:sz w:val="20"/>
                <w:szCs w:val="20"/>
              </w:rPr>
              <w:tab/>
            </w:r>
          </w:p>
        </w:tc>
        <w:tc>
          <w:tcPr>
            <w:tcW w:w="3492" w:type="pct"/>
          </w:tcPr>
          <w:p w14:paraId="3CF56674" w14:textId="3BD32D0F"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L’impresa (RTI o Consorzio) risultata aggiudicataria di uno o più lotti</w:t>
            </w:r>
            <w:r w:rsidR="003924A0">
              <w:rPr>
                <w:rFonts w:ascii="Arial" w:hAnsi="Arial" w:cs="Arial"/>
                <w:sz w:val="20"/>
                <w:szCs w:val="20"/>
              </w:rPr>
              <w:t>/sub-lotti</w:t>
            </w:r>
            <w:r w:rsidRPr="00E47A74">
              <w:rPr>
                <w:rFonts w:ascii="Arial" w:hAnsi="Arial" w:cs="Arial"/>
                <w:sz w:val="20"/>
                <w:szCs w:val="20"/>
              </w:rPr>
              <w:t xml:space="preserve"> e che conseguentemente sottoscrive l’Accordo Quadro, obbligandosi a quanto </w:t>
            </w:r>
            <w:proofErr w:type="gramStart"/>
            <w:r w:rsidRPr="00E47A74">
              <w:rPr>
                <w:rFonts w:ascii="Arial" w:hAnsi="Arial" w:cs="Arial"/>
                <w:sz w:val="20"/>
                <w:szCs w:val="20"/>
              </w:rPr>
              <w:t>nella stessa previsto</w:t>
            </w:r>
            <w:proofErr w:type="gramEnd"/>
            <w:r w:rsidRPr="00E47A74">
              <w:rPr>
                <w:rFonts w:ascii="Arial" w:hAnsi="Arial" w:cs="Arial"/>
                <w:sz w:val="20"/>
                <w:szCs w:val="20"/>
              </w:rPr>
              <w:t xml:space="preserve"> e, comunque, ad eseguire i servizi oggetto del Capitolato Tecnico.  </w:t>
            </w:r>
          </w:p>
        </w:tc>
      </w:tr>
      <w:tr w:rsidR="00E47A74" w:rsidRPr="00E47A74" w14:paraId="2B211E4F" w14:textId="77777777" w:rsidTr="00602BD7">
        <w:tc>
          <w:tcPr>
            <w:tcW w:w="1508" w:type="pct"/>
          </w:tcPr>
          <w:p w14:paraId="11FCB59D"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Datore di Lavoro</w:t>
            </w:r>
          </w:p>
        </w:tc>
        <w:tc>
          <w:tcPr>
            <w:tcW w:w="3492" w:type="pct"/>
          </w:tcPr>
          <w:p w14:paraId="26CFFC7D" w14:textId="77777777" w:rsidR="00E47A74" w:rsidRPr="00E47A74" w:rsidRDefault="00E47A74" w:rsidP="00602BD7">
            <w:pPr>
              <w:pStyle w:val="CT-Testo"/>
              <w:spacing w:line="300" w:lineRule="exact"/>
              <w:rPr>
                <w:rFonts w:ascii="Arial" w:hAnsi="Arial" w:cs="Arial"/>
                <w:sz w:val="20"/>
                <w:szCs w:val="20"/>
                <w:highlight w:val="yellow"/>
              </w:rPr>
            </w:pPr>
            <w:r w:rsidRPr="00E47A74">
              <w:rPr>
                <w:rFonts w:ascii="Arial" w:hAnsi="Arial" w:cs="Arial"/>
                <w:sz w:val="20"/>
                <w:szCs w:val="20"/>
              </w:rPr>
              <w:t xml:space="preserve">Soggetto titolare del rapporto di lavoro con il Lavoratore o, comunque, soggetto che, secondo il tipo e l'assetto dell'organizzazione nel cui ambito il Lavoratore presta la propria attività, ha la responsabilità dell'organizzazione stessa o </w:t>
            </w:r>
            <w:proofErr w:type="spellStart"/>
            <w:r w:rsidRPr="00E47A74">
              <w:rPr>
                <w:rFonts w:ascii="Arial" w:hAnsi="Arial" w:cs="Arial"/>
                <w:sz w:val="20"/>
                <w:szCs w:val="20"/>
              </w:rPr>
              <w:t>dell'unita'</w:t>
            </w:r>
            <w:proofErr w:type="spellEnd"/>
            <w:r w:rsidRPr="00E47A74">
              <w:rPr>
                <w:rFonts w:ascii="Arial" w:hAnsi="Arial" w:cs="Arial"/>
                <w:sz w:val="20"/>
                <w:szCs w:val="20"/>
              </w:rPr>
              <w:t xml:space="preserve"> produttiva in quanto esercita i poteri decisionali e di spesa.</w:t>
            </w:r>
            <w:r w:rsidRPr="00E47A74">
              <w:rPr>
                <w:rFonts w:ascii="Arial" w:hAnsi="Arial" w:cs="Arial"/>
                <w:sz w:val="20"/>
                <w:szCs w:val="20"/>
                <w:highlight w:val="yellow"/>
              </w:rPr>
              <w:t xml:space="preserve"> </w:t>
            </w:r>
          </w:p>
          <w:p w14:paraId="14160095"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Secondo la definizione di cui all’art. 2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nelle Pubbliche Amministrazioni per Datore di Lavoro si intende il dirigente al quale spettano i poteri di gestione, ovvero il funzionario non avente qualifica dirigenziale, nei soli casi in cui quest'ultimo sia preposto ad un ufficio avente autonomia gestionale, individuato dall'organo di vertice delle singole Amministrazioni tenendo conto dell'ubicazione e dell'ambito funzionale degli uffici nei quali viene svolta l'attività, e dotato di autonomi poteri decisionali e di spesa. </w:t>
            </w:r>
          </w:p>
        </w:tc>
      </w:tr>
      <w:tr w:rsidR="00E47A74" w:rsidRPr="00E47A74" w14:paraId="6BD76710" w14:textId="77777777" w:rsidTr="00602BD7">
        <w:tc>
          <w:tcPr>
            <w:tcW w:w="1508" w:type="pct"/>
          </w:tcPr>
          <w:p w14:paraId="30948FCC"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lastRenderedPageBreak/>
              <w:t xml:space="preserve">DVRI standard </w:t>
            </w:r>
          </w:p>
        </w:tc>
        <w:tc>
          <w:tcPr>
            <w:tcW w:w="3492" w:type="pct"/>
          </w:tcPr>
          <w:p w14:paraId="4E5D4972"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Il presente documento.</w:t>
            </w:r>
          </w:p>
        </w:tc>
      </w:tr>
      <w:tr w:rsidR="00E47A74" w:rsidRPr="00E47A74" w14:paraId="5D56E4EC" w14:textId="77777777" w:rsidTr="00602BD7">
        <w:tc>
          <w:tcPr>
            <w:tcW w:w="1508" w:type="pct"/>
          </w:tcPr>
          <w:p w14:paraId="4199CA0C"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DUVRI</w:t>
            </w:r>
          </w:p>
        </w:tc>
        <w:tc>
          <w:tcPr>
            <w:tcW w:w="3492" w:type="pct"/>
          </w:tcPr>
          <w:p w14:paraId="43E9044D"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Il documento unico di valutazione dei rischi da interferenze di cui all’art. 26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che la singola Amministrazione Contraente è tenuta a redigere, integrando il DVRI standard predisposto dalla Consip </w:t>
            </w:r>
            <w:proofErr w:type="gramStart"/>
            <w:r w:rsidRPr="00E47A74">
              <w:rPr>
                <w:rFonts w:ascii="Arial" w:hAnsi="Arial" w:cs="Arial"/>
                <w:sz w:val="20"/>
                <w:szCs w:val="20"/>
              </w:rPr>
              <w:t>S.p.A..</w:t>
            </w:r>
            <w:proofErr w:type="gramEnd"/>
            <w:r w:rsidRPr="00E47A74">
              <w:rPr>
                <w:rFonts w:ascii="Arial" w:hAnsi="Arial" w:cs="Arial"/>
                <w:sz w:val="20"/>
                <w:szCs w:val="20"/>
              </w:rPr>
              <w:t xml:space="preserve"> </w:t>
            </w:r>
          </w:p>
        </w:tc>
      </w:tr>
      <w:tr w:rsidR="00E47A74" w:rsidRPr="00E47A74" w14:paraId="6314C625" w14:textId="77777777" w:rsidTr="00602BD7">
        <w:tc>
          <w:tcPr>
            <w:tcW w:w="1508" w:type="pct"/>
          </w:tcPr>
          <w:p w14:paraId="6999219A"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Lavoratore</w:t>
            </w:r>
          </w:p>
        </w:tc>
        <w:tc>
          <w:tcPr>
            <w:tcW w:w="3492" w:type="pct"/>
          </w:tcPr>
          <w:p w14:paraId="32AAF20E"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secondo quanto stabilito dall’art. 2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w:t>
            </w:r>
          </w:p>
        </w:tc>
      </w:tr>
    </w:tbl>
    <w:p w14:paraId="2F026916" w14:textId="77777777" w:rsidR="00E47A74" w:rsidRPr="00E47A74" w:rsidRDefault="00E47A74" w:rsidP="00E47A74">
      <w:pPr>
        <w:rPr>
          <w:rFonts w:ascii="Arial" w:hAnsi="Arial" w:cs="Arial"/>
          <w:sz w:val="20"/>
          <w:szCs w:val="20"/>
        </w:rPr>
      </w:pPr>
    </w:p>
    <w:p w14:paraId="0A863D33" w14:textId="77777777" w:rsidR="00E47A74" w:rsidRPr="00E47A74" w:rsidRDefault="00E47A74" w:rsidP="00E47A74">
      <w:pPr>
        <w:rPr>
          <w:rFonts w:ascii="Arial" w:hAnsi="Arial" w:cs="Arial"/>
          <w:sz w:val="20"/>
          <w:szCs w:val="20"/>
        </w:rPr>
      </w:pPr>
    </w:p>
    <w:p w14:paraId="5AE67696" w14:textId="77777777" w:rsidR="00E47A74" w:rsidRPr="00E47A74" w:rsidRDefault="00E47A74" w:rsidP="00E47A74">
      <w:pPr>
        <w:pStyle w:val="CT-Titolo1"/>
        <w:numPr>
          <w:ilvl w:val="0"/>
          <w:numId w:val="5"/>
        </w:numPr>
        <w:tabs>
          <w:tab w:val="clear" w:pos="1080"/>
          <w:tab w:val="num" w:pos="720"/>
        </w:tabs>
        <w:spacing w:line="300" w:lineRule="exact"/>
        <w:ind w:left="720"/>
        <w:rPr>
          <w:rFonts w:ascii="Arial" w:hAnsi="Arial"/>
          <w:sz w:val="20"/>
          <w:szCs w:val="20"/>
        </w:rPr>
      </w:pPr>
      <w:bookmarkStart w:id="9" w:name="_Toc31024857"/>
      <w:bookmarkStart w:id="10" w:name="_Toc31172494"/>
      <w:bookmarkStart w:id="11" w:name="_Toc31173219"/>
      <w:bookmarkStart w:id="12" w:name="_Toc242165168"/>
      <w:r w:rsidRPr="00E47A74">
        <w:rPr>
          <w:rFonts w:ascii="Arial" w:hAnsi="Arial"/>
          <w:caps w:val="0"/>
          <w:sz w:val="20"/>
          <w:szCs w:val="20"/>
        </w:rPr>
        <w:t xml:space="preserve"> VALUTAZIONE RICOGNITIVA DEI </w:t>
      </w:r>
      <w:bookmarkEnd w:id="9"/>
      <w:bookmarkEnd w:id="10"/>
      <w:bookmarkEnd w:id="11"/>
      <w:r w:rsidRPr="00E47A74">
        <w:rPr>
          <w:rFonts w:ascii="Arial" w:hAnsi="Arial"/>
          <w:sz w:val="20"/>
          <w:szCs w:val="20"/>
        </w:rPr>
        <w:t>rischi standard</w:t>
      </w:r>
      <w:bookmarkEnd w:id="12"/>
    </w:p>
    <w:p w14:paraId="469114DB"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Sono di seguito indicate le principali interferenze che possono ragionevolmente prevedersi nell’esecuzione delle attività oggetto del presente appalto. Tali interferenze potrebbero generare dei rischi e quindi richiedere misure di sicurezza atte ad eliminarli o quantomeno a ridurli.</w:t>
      </w:r>
    </w:p>
    <w:p w14:paraId="46D9FC6F" w14:textId="7AC05D2A"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u w:val="single"/>
        </w:rPr>
        <w:t>Oltre ai rischi immessi dalle lavorazioni stesse del Fornitore</w:t>
      </w:r>
      <w:r w:rsidRPr="00E47A74">
        <w:rPr>
          <w:rFonts w:ascii="Arial" w:hAnsi="Arial" w:cs="Arial"/>
          <w:sz w:val="20"/>
          <w:szCs w:val="20"/>
        </w:rPr>
        <w:t xml:space="preserve">, potrebbero verificarsi rischi derivanti da </w:t>
      </w:r>
    </w:p>
    <w:p w14:paraId="33B6173A"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esecuzione del servizio oggetto d’appalto durante l’orario di lavoro del personale delle Amministrazioni contraenti e/o durante la presenza di utenti; </w:t>
      </w:r>
    </w:p>
    <w:p w14:paraId="6BA5CAEF"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compresenza di utenti delle Amministrazioni contraenti; </w:t>
      </w:r>
    </w:p>
    <w:p w14:paraId="52671BDF"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compresenza di lavoratori di altre ditte; </w:t>
      </w:r>
    </w:p>
    <w:p w14:paraId="58A52D53"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movimento/transito di mezzi; </w:t>
      </w:r>
    </w:p>
    <w:p w14:paraId="53C8B7E5"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rischio scivolamenti (pavimenti, scale, rampe, </w:t>
      </w:r>
      <w:proofErr w:type="spellStart"/>
      <w:proofErr w:type="gramStart"/>
      <w:r w:rsidRPr="00E47A74">
        <w:rPr>
          <w:rFonts w:ascii="Arial" w:hAnsi="Arial" w:cs="Arial"/>
          <w:sz w:val="20"/>
          <w:szCs w:val="20"/>
        </w:rPr>
        <w:t>ecc</w:t>
      </w:r>
      <w:proofErr w:type="spellEnd"/>
      <w:r w:rsidRPr="00E47A74">
        <w:rPr>
          <w:rFonts w:ascii="Arial" w:hAnsi="Arial" w:cs="Arial"/>
          <w:sz w:val="20"/>
          <w:szCs w:val="20"/>
        </w:rPr>
        <w:t>….</w:t>
      </w:r>
      <w:proofErr w:type="gramEnd"/>
      <w:r w:rsidRPr="00E47A74">
        <w:rPr>
          <w:rFonts w:ascii="Arial" w:hAnsi="Arial" w:cs="Arial"/>
          <w:sz w:val="20"/>
          <w:szCs w:val="20"/>
        </w:rPr>
        <w:t xml:space="preserve">); </w:t>
      </w:r>
    </w:p>
    <w:p w14:paraId="06B3280A"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utilizzo di attrezzature e macchinari propri delle Amministrazioni contraenti; </w:t>
      </w:r>
    </w:p>
    <w:p w14:paraId="2213B411"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movimentazione manuale di carichi; </w:t>
      </w:r>
    </w:p>
    <w:p w14:paraId="68EFBF00"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movimentazione di carichi con ausilio di macchinari. </w:t>
      </w:r>
    </w:p>
    <w:p w14:paraId="507F4023" w14:textId="77777777" w:rsidR="00E47A74" w:rsidRPr="00E47A74" w:rsidRDefault="00E47A74" w:rsidP="00E47A74">
      <w:pPr>
        <w:pStyle w:val="CT-Testo"/>
        <w:spacing w:line="300" w:lineRule="exact"/>
        <w:rPr>
          <w:rFonts w:ascii="Arial" w:hAnsi="Arial" w:cs="Arial"/>
          <w:sz w:val="20"/>
          <w:szCs w:val="20"/>
        </w:rPr>
      </w:pPr>
    </w:p>
    <w:p w14:paraId="485C635C" w14:textId="5171A856" w:rsidR="00E47A74" w:rsidRPr="00AC2490" w:rsidRDefault="00E47A74" w:rsidP="00AC2490">
      <w:pPr>
        <w:pStyle w:val="CT-Testo"/>
        <w:spacing w:line="300" w:lineRule="exact"/>
        <w:rPr>
          <w:rFonts w:ascii="Arial" w:hAnsi="Arial" w:cs="Arial"/>
          <w:sz w:val="20"/>
          <w:szCs w:val="20"/>
        </w:rPr>
      </w:pPr>
      <w:r w:rsidRPr="00E47A74">
        <w:rPr>
          <w:rFonts w:ascii="Arial" w:hAnsi="Arial" w:cs="Arial"/>
          <w:sz w:val="20"/>
          <w:szCs w:val="20"/>
        </w:rPr>
        <w:t xml:space="preserve">Si precisa che il presente documento dovrà essere integrato dalla singola Amministrazione Contraente, prima dell’emissione dell’Ordinativo di fornitura </w:t>
      </w:r>
      <w:proofErr w:type="gramStart"/>
      <w:r w:rsidRPr="00E47A74">
        <w:rPr>
          <w:rFonts w:ascii="Arial" w:hAnsi="Arial" w:cs="Arial"/>
          <w:sz w:val="20"/>
          <w:szCs w:val="20"/>
        </w:rPr>
        <w:t>e  con</w:t>
      </w:r>
      <w:proofErr w:type="gramEnd"/>
      <w:r w:rsidRPr="00E47A74">
        <w:rPr>
          <w:rFonts w:ascii="Arial" w:hAnsi="Arial" w:cs="Arial"/>
          <w:sz w:val="20"/>
          <w:szCs w:val="20"/>
        </w:rPr>
        <w:t xml:space="preserve"> i rischi specifici da interferenza presenti nei luoghi in cui verrà espletato l’appalto, individuando le misure atte ad eliminare, o quantomeno ridurre, tali rischi ed indicando i relativi costi; l’integrazione, sottoscritta per accettazione dal Fornitore, integra gli atti contrattuali</w:t>
      </w:r>
      <w:r w:rsidR="00AC2490">
        <w:rPr>
          <w:rFonts w:ascii="Arial" w:hAnsi="Arial" w:cs="Arial"/>
          <w:sz w:val="20"/>
          <w:szCs w:val="20"/>
        </w:rPr>
        <w:t>.</w:t>
      </w:r>
    </w:p>
    <w:sectPr w:rsidR="00E47A74" w:rsidRPr="00AC2490" w:rsidSect="00665233">
      <w:headerReference w:type="even" r:id="rId10"/>
      <w:headerReference w:type="default" r:id="rId11"/>
      <w:footerReference w:type="even" r:id="rId12"/>
      <w:footerReference w:type="default" r:id="rId13"/>
      <w:headerReference w:type="first" r:id="rId14"/>
      <w:footerReference w:type="first" r:id="rId15"/>
      <w:pgSz w:w="11900" w:h="16840"/>
      <w:pgMar w:top="3119" w:right="851" w:bottom="2268" w:left="2268" w:header="226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67C6D" w14:textId="77777777" w:rsidR="004272DF" w:rsidRDefault="004272DF" w:rsidP="00620AD5">
      <w:r>
        <w:separator/>
      </w:r>
    </w:p>
  </w:endnote>
  <w:endnote w:type="continuationSeparator" w:id="0">
    <w:p w14:paraId="0EBEFEE7" w14:textId="77777777" w:rsidR="004272DF" w:rsidRDefault="004272DF"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4D3B5" w14:textId="77777777" w:rsidR="00665233" w:rsidRDefault="006652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0677E" w14:textId="77777777" w:rsidR="00665233" w:rsidRDefault="00665233" w:rsidP="00665233">
    <w:pPr>
      <w:rPr>
        <w:i/>
        <w:iCs/>
        <w:sz w:val="18"/>
        <w:szCs w:val="18"/>
      </w:rPr>
    </w:pPr>
    <w:r>
      <w:rPr>
        <w:i/>
        <w:iCs/>
        <w:sz w:val="18"/>
        <w:szCs w:val="18"/>
      </w:rPr>
      <w:t xml:space="preserve">Moduli di dichiarazione – ID 2879 - </w:t>
    </w:r>
    <w:r w:rsidRPr="00B35B41">
      <w:rPr>
        <w:i/>
        <w:iCs/>
        <w:sz w:val="18"/>
        <w:szCs w:val="18"/>
      </w:rPr>
      <w:t xml:space="preserve">Gara europea a procedura aperta per l’affidamento di un Accordo Quadro per ogni sub lotto/lotto ai sensi dell’art. 59, comma 3 del </w:t>
    </w:r>
    <w:proofErr w:type="spellStart"/>
    <w:proofErr w:type="gramStart"/>
    <w:r w:rsidRPr="00B35B41">
      <w:rPr>
        <w:i/>
        <w:iCs/>
        <w:sz w:val="18"/>
        <w:szCs w:val="18"/>
      </w:rPr>
      <w:t>d.lgs.n</w:t>
    </w:r>
    <w:proofErr w:type="spellEnd"/>
    <w:r w:rsidRPr="00B35B41">
      <w:rPr>
        <w:i/>
        <w:iCs/>
        <w:sz w:val="18"/>
        <w:szCs w:val="18"/>
      </w:rPr>
      <w:t>.</w:t>
    </w:r>
    <w:proofErr w:type="gramEnd"/>
    <w:r w:rsidRPr="00B35B41">
      <w:rPr>
        <w:i/>
        <w:iCs/>
        <w:sz w:val="18"/>
        <w:szCs w:val="18"/>
      </w:rPr>
      <w:t xml:space="preserve"> 36/2023 avente ad oggetto la fornitura di veicoli in noleggio a lungo termine senza conducente per le Pubbliche Amministrazioni</w:t>
    </w:r>
  </w:p>
  <w:p w14:paraId="1A52D681" w14:textId="77777777" w:rsidR="00665233" w:rsidRPr="00B35B41" w:rsidRDefault="00665233" w:rsidP="00665233">
    <w:pPr>
      <w:rPr>
        <w:i/>
        <w:iCs/>
        <w:sz w:val="18"/>
        <w:szCs w:val="18"/>
      </w:rPr>
    </w:pPr>
  </w:p>
  <w:p w14:paraId="00714496" w14:textId="5CD9DC2C" w:rsidR="00E47A74" w:rsidRPr="00AC2490" w:rsidRDefault="00E47A74" w:rsidP="00E47A74">
    <w:pPr>
      <w:pStyle w:val="Pidipagina"/>
      <w:rPr>
        <w:rFonts w:ascii="Arial" w:hAnsi="Arial" w:cs="Arial"/>
        <w:sz w:val="16"/>
        <w:szCs w:val="16"/>
      </w:rPr>
    </w:pPr>
    <w:r w:rsidRPr="00AC2490">
      <w:rPr>
        <w:rFonts w:ascii="Arial" w:hAnsi="Arial" w:cs="Arial"/>
        <w:sz w:val="16"/>
        <w:szCs w:val="16"/>
      </w:rPr>
      <w:t xml:space="preserve">DVRI </w:t>
    </w:r>
  </w:p>
  <w:p w14:paraId="6399B207" w14:textId="64113610" w:rsidR="00E47A74" w:rsidRPr="00E47A74" w:rsidRDefault="00E47A74" w:rsidP="00E47A74">
    <w:pPr>
      <w:pStyle w:val="Pidipagina"/>
      <w:jc w:val="righ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57A16" w14:textId="77777777" w:rsidR="00665233" w:rsidRDefault="00665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C9ECA" w14:textId="77777777" w:rsidR="004272DF" w:rsidRDefault="004272DF" w:rsidP="00620AD5">
      <w:r>
        <w:separator/>
      </w:r>
    </w:p>
  </w:footnote>
  <w:footnote w:type="continuationSeparator" w:id="0">
    <w:p w14:paraId="171A1706" w14:textId="77777777" w:rsidR="004272DF" w:rsidRDefault="004272DF"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FAD9E" w14:textId="77777777" w:rsidR="00665233" w:rsidRDefault="006652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40E99A86" w:rsidR="00D357A4" w:rsidRDefault="00D357A4" w:rsidP="006652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D65F5" w14:textId="77777777" w:rsidR="00665233" w:rsidRDefault="006652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A2F58"/>
    <w:multiLevelType w:val="multilevel"/>
    <w:tmpl w:val="C756DCD4"/>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1656"/>
        </w:tabs>
        <w:ind w:left="1656" w:hanging="576"/>
      </w:pPr>
      <w:rPr>
        <w:rFonts w:hint="default"/>
        <w:color w:val="auto"/>
      </w:rPr>
    </w:lvl>
    <w:lvl w:ilvl="2">
      <w:start w:val="1"/>
      <w:numFmt w:val="decimal"/>
      <w:pStyle w:val="Titolo3"/>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6712718">
    <w:abstractNumId w:val="2"/>
  </w:num>
  <w:num w:numId="2" w16cid:durableId="444925741">
    <w:abstractNumId w:val="3"/>
  </w:num>
  <w:num w:numId="3" w16cid:durableId="23559759">
    <w:abstractNumId w:val="1"/>
  </w:num>
  <w:num w:numId="4" w16cid:durableId="762192782">
    <w:abstractNumId w:val="0"/>
  </w:num>
  <w:num w:numId="5" w16cid:durableId="1055161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0690B"/>
    <w:rsid w:val="0005165F"/>
    <w:rsid w:val="00056EE7"/>
    <w:rsid w:val="00082AFA"/>
    <w:rsid w:val="000C303A"/>
    <w:rsid w:val="000F3E8C"/>
    <w:rsid w:val="001779F3"/>
    <w:rsid w:val="00187D4D"/>
    <w:rsid w:val="001A5E99"/>
    <w:rsid w:val="001B122D"/>
    <w:rsid w:val="001E0D5C"/>
    <w:rsid w:val="002168D7"/>
    <w:rsid w:val="0023214C"/>
    <w:rsid w:val="002A391E"/>
    <w:rsid w:val="002C18A1"/>
    <w:rsid w:val="00353CBE"/>
    <w:rsid w:val="003924A0"/>
    <w:rsid w:val="003B545C"/>
    <w:rsid w:val="004272DF"/>
    <w:rsid w:val="0044227B"/>
    <w:rsid w:val="00443CAC"/>
    <w:rsid w:val="00463601"/>
    <w:rsid w:val="00471848"/>
    <w:rsid w:val="00490E06"/>
    <w:rsid w:val="004C3896"/>
    <w:rsid w:val="004E160B"/>
    <w:rsid w:val="004E5FA7"/>
    <w:rsid w:val="00596837"/>
    <w:rsid w:val="005C19F6"/>
    <w:rsid w:val="005F09FC"/>
    <w:rsid w:val="005F21F4"/>
    <w:rsid w:val="00603447"/>
    <w:rsid w:val="00620AD5"/>
    <w:rsid w:val="00665233"/>
    <w:rsid w:val="006749B0"/>
    <w:rsid w:val="00685F5D"/>
    <w:rsid w:val="006A1E98"/>
    <w:rsid w:val="006A30C7"/>
    <w:rsid w:val="006B0208"/>
    <w:rsid w:val="006C0031"/>
    <w:rsid w:val="006C5D45"/>
    <w:rsid w:val="00783624"/>
    <w:rsid w:val="007B7334"/>
    <w:rsid w:val="00801418"/>
    <w:rsid w:val="00831C91"/>
    <w:rsid w:val="008377F2"/>
    <w:rsid w:val="008B4369"/>
    <w:rsid w:val="008D6E18"/>
    <w:rsid w:val="0090730C"/>
    <w:rsid w:val="00934E64"/>
    <w:rsid w:val="00952CDE"/>
    <w:rsid w:val="00992206"/>
    <w:rsid w:val="009B3695"/>
    <w:rsid w:val="009D11BD"/>
    <w:rsid w:val="00A43A53"/>
    <w:rsid w:val="00A51C4D"/>
    <w:rsid w:val="00AA0AE1"/>
    <w:rsid w:val="00AB25C7"/>
    <w:rsid w:val="00AC1749"/>
    <w:rsid w:val="00AC2490"/>
    <w:rsid w:val="00AC3290"/>
    <w:rsid w:val="00B11C52"/>
    <w:rsid w:val="00B12F17"/>
    <w:rsid w:val="00B35B44"/>
    <w:rsid w:val="00B4368B"/>
    <w:rsid w:val="00B93DCC"/>
    <w:rsid w:val="00BF242A"/>
    <w:rsid w:val="00BF6EB0"/>
    <w:rsid w:val="00C519EE"/>
    <w:rsid w:val="00C53BD1"/>
    <w:rsid w:val="00D357A4"/>
    <w:rsid w:val="00D62290"/>
    <w:rsid w:val="00D8132C"/>
    <w:rsid w:val="00DA571F"/>
    <w:rsid w:val="00DC1F5F"/>
    <w:rsid w:val="00DC2E38"/>
    <w:rsid w:val="00E20BBC"/>
    <w:rsid w:val="00E272A1"/>
    <w:rsid w:val="00E47A74"/>
    <w:rsid w:val="00E8795F"/>
    <w:rsid w:val="00EF0262"/>
    <w:rsid w:val="00F0790C"/>
    <w:rsid w:val="00F12CE8"/>
    <w:rsid w:val="00F2382B"/>
    <w:rsid w:val="00F24821"/>
    <w:rsid w:val="00F620DF"/>
    <w:rsid w:val="00F729F3"/>
    <w:rsid w:val="00F81B91"/>
    <w:rsid w:val="00F830CB"/>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TOC 11,1 ghost,g,Titolo 1 (3E),Paspastyle 1,Oggetto lettera,toc 1"/>
    <w:basedOn w:val="Normale"/>
    <w:next w:val="Normale"/>
    <w:link w:val="Titolo1Carattere"/>
    <w:qFormat/>
    <w:rsid w:val="00E47A74"/>
    <w:pPr>
      <w:widowControl w:val="0"/>
      <w:numPr>
        <w:numId w:val="2"/>
      </w:numPr>
      <w:tabs>
        <w:tab w:val="left" w:pos="0"/>
      </w:tabs>
      <w:spacing w:line="360" w:lineRule="auto"/>
      <w:ind w:right="16"/>
      <w:jc w:val="both"/>
      <w:outlineLvl w:val="0"/>
    </w:pPr>
    <w:rPr>
      <w:rFonts w:ascii="Trebuchet MS" w:eastAsia="Times New Roman" w:hAnsi="Trebuchet MS" w:cs="Trebuchet MS"/>
      <w:b/>
      <w:caps/>
      <w:kern w:val="2"/>
      <w:sz w:val="20"/>
      <w:szCs w:val="20"/>
      <w:lang w:eastAsia="it-IT"/>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47A74"/>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47A74"/>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47A74"/>
    <w:pPr>
      <w:keepNext/>
      <w:numPr>
        <w:ilvl w:val="3"/>
        <w:numId w:val="2"/>
      </w:numPr>
      <w:tabs>
        <w:tab w:val="left" w:pos="0"/>
      </w:tabs>
      <w:spacing w:before="240" w:after="60" w:line="300" w:lineRule="exact"/>
      <w:ind w:right="16"/>
      <w:outlineLvl w:val="3"/>
    </w:pPr>
    <w:rPr>
      <w:rFonts w:ascii="Trebuchet MS" w:eastAsia="Times New Roman" w:hAnsi="Trebuchet MS" w:cs="Times New Roman"/>
      <w:b/>
      <w:bCs/>
      <w:i/>
      <w:sz w:val="20"/>
      <w:szCs w:val="28"/>
      <w:lang w:eastAsia="it-IT"/>
    </w:rPr>
  </w:style>
  <w:style w:type="paragraph" w:styleId="Titolo5">
    <w:name w:val="heading 5"/>
    <w:aliases w:val="5 sub-bullet,sb,4,Paspastyle 5"/>
    <w:basedOn w:val="Normale"/>
    <w:next w:val="Normale"/>
    <w:link w:val="Titolo5Carattere"/>
    <w:qFormat/>
    <w:rsid w:val="00E47A74"/>
    <w:pPr>
      <w:keepNext/>
      <w:numPr>
        <w:ilvl w:val="4"/>
        <w:numId w:val="2"/>
      </w:numPr>
      <w:spacing w:after="240"/>
      <w:jc w:val="both"/>
      <w:outlineLvl w:val="4"/>
    </w:pPr>
    <w:rPr>
      <w:rFonts w:ascii="Bookman Old Style" w:eastAsia="Times New Roman" w:hAnsi="Bookman Old Style" w:cs="Times New Roman"/>
      <w:u w:val="single"/>
      <w:lang w:eastAsia="it-IT"/>
    </w:rPr>
  </w:style>
  <w:style w:type="paragraph" w:styleId="Titolo6">
    <w:name w:val="heading 6"/>
    <w:aliases w:val="sub-dash,sd,5,Margin Note"/>
    <w:basedOn w:val="Normale"/>
    <w:next w:val="Normale"/>
    <w:link w:val="Titolo6Carattere"/>
    <w:qFormat/>
    <w:rsid w:val="00E47A74"/>
    <w:pPr>
      <w:numPr>
        <w:ilvl w:val="5"/>
        <w:numId w:val="2"/>
      </w:numPr>
      <w:spacing w:before="240" w:after="60"/>
      <w:outlineLvl w:val="5"/>
    </w:pPr>
    <w:rPr>
      <w:rFonts w:ascii="Times New Roman" w:eastAsia="Times New Roman" w:hAnsi="Times New Roman" w:cs="Times New Roman"/>
      <w:b/>
      <w:bCs/>
      <w:sz w:val="22"/>
      <w:szCs w:val="22"/>
      <w:lang w:eastAsia="it-IT"/>
    </w:rPr>
  </w:style>
  <w:style w:type="paragraph" w:styleId="Titolo7">
    <w:name w:val="heading 7"/>
    <w:basedOn w:val="Normale"/>
    <w:next w:val="Normale"/>
    <w:link w:val="Titolo7Carattere"/>
    <w:qFormat/>
    <w:rsid w:val="00E47A74"/>
    <w:pPr>
      <w:numPr>
        <w:ilvl w:val="6"/>
        <w:numId w:val="2"/>
      </w:numPr>
      <w:spacing w:before="240" w:after="60"/>
      <w:outlineLvl w:val="6"/>
    </w:pPr>
    <w:rPr>
      <w:rFonts w:ascii="Times New Roman" w:eastAsia="Times New Roman" w:hAnsi="Times New Roman" w:cs="Times New Roman"/>
      <w:lang w:eastAsia="it-IT"/>
    </w:rPr>
  </w:style>
  <w:style w:type="paragraph" w:styleId="Titolo8">
    <w:name w:val="heading 8"/>
    <w:basedOn w:val="Normale"/>
    <w:next w:val="Normale"/>
    <w:link w:val="Titolo8Carattere"/>
    <w:qFormat/>
    <w:rsid w:val="00E47A74"/>
    <w:pPr>
      <w:numPr>
        <w:ilvl w:val="7"/>
        <w:numId w:val="2"/>
      </w:numPr>
      <w:spacing w:before="240" w:after="60"/>
      <w:outlineLvl w:val="7"/>
    </w:pPr>
    <w:rPr>
      <w:rFonts w:ascii="Times New Roman" w:eastAsia="Times New Roman" w:hAnsi="Times New Roman" w:cs="Times New Roman"/>
      <w:i/>
      <w:iCs/>
      <w:lang w:eastAsia="it-IT"/>
    </w:rPr>
  </w:style>
  <w:style w:type="paragraph" w:styleId="Titolo9">
    <w:name w:val="heading 9"/>
    <w:basedOn w:val="Normale"/>
    <w:next w:val="Normale"/>
    <w:link w:val="Titolo9Carattere"/>
    <w:qFormat/>
    <w:rsid w:val="00E47A74"/>
    <w:pPr>
      <w:numPr>
        <w:ilvl w:val="8"/>
        <w:numId w:val="2"/>
      </w:numPr>
      <w:overflowPunct w:val="0"/>
      <w:autoSpaceDE w:val="0"/>
      <w:autoSpaceDN w:val="0"/>
      <w:adjustRightInd w:val="0"/>
      <w:jc w:val="both"/>
      <w:textAlignment w:val="baseline"/>
      <w:outlineLvl w:val="8"/>
    </w:pPr>
    <w:rPr>
      <w:rFonts w:ascii="Times New Roman" w:eastAsia="Times New Roman" w:hAnsi="Times New Roman" w:cs="Times New Roman"/>
      <w:i/>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iPriority w:val="99"/>
    <w:unhideWhenUsed/>
    <w:rsid w:val="00620AD5"/>
    <w:pPr>
      <w:tabs>
        <w:tab w:val="center" w:pos="4819"/>
        <w:tab w:val="right" w:pos="9638"/>
      </w:tabs>
    </w:pPr>
  </w:style>
  <w:style w:type="character" w:customStyle="1" w:styleId="PidipaginaCarattere">
    <w:name w:val="Piè di pagina Carattere"/>
    <w:basedOn w:val="Carpredefinitoparagrafo"/>
    <w:link w:val="Pidipagina"/>
    <w:uiPriority w:val="99"/>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E47A74"/>
    <w:pPr>
      <w:widowControl w:val="0"/>
      <w:tabs>
        <w:tab w:val="left" w:pos="0"/>
      </w:tabs>
      <w:spacing w:line="360" w:lineRule="auto"/>
      <w:ind w:right="16"/>
      <w:jc w:val="both"/>
    </w:pPr>
    <w:rPr>
      <w:rFonts w:ascii="Trebuchet MS" w:eastAsia="Times New Roman" w:hAnsi="Trebuchet MS" w:cs="Times New Roman"/>
      <w:b/>
      <w:caps/>
      <w:sz w:val="28"/>
      <w:szCs w:val="28"/>
      <w:lang w:eastAsia="it-IT"/>
    </w:rPr>
  </w:style>
  <w:style w:type="paragraph" w:customStyle="1" w:styleId="StiletitoloTrebuchetMS14ptNonCorsivoMaiuscolettoGius">
    <w:name w:val="Stile titolo + Trebuchet MS 14 pt Non Corsivo Maiuscoletto Gius..."/>
    <w:basedOn w:val="Normale"/>
    <w:rsid w:val="00E47A74"/>
    <w:pPr>
      <w:tabs>
        <w:tab w:val="left" w:pos="3119"/>
        <w:tab w:val="left" w:pos="4678"/>
        <w:tab w:val="left" w:pos="4962"/>
      </w:tabs>
      <w:spacing w:line="360" w:lineRule="auto"/>
      <w:jc w:val="both"/>
    </w:pPr>
    <w:rPr>
      <w:rFonts w:ascii="Trebuchet MS" w:eastAsia="Times New Roman" w:hAnsi="Trebuchet MS" w:cs="Times New Roman"/>
      <w:b/>
      <w:bCs/>
      <w:smallCaps/>
      <w:sz w:val="28"/>
      <w:szCs w:val="20"/>
      <w:lang w:eastAsia="it-IT"/>
    </w:rPr>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47A74"/>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47A74"/>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47A74"/>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47A74"/>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47A74"/>
    <w:rPr>
      <w:rFonts w:ascii="Bookman Old Style" w:eastAsia="Times New Roman" w:hAnsi="Bookman Old Style" w:cs="Times New Roman"/>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47A74"/>
    <w:rPr>
      <w:rFonts w:ascii="Times New Roman" w:eastAsia="Times New Roman" w:hAnsi="Times New Roman" w:cs="Times New Roman"/>
      <w:b/>
      <w:bCs/>
      <w:sz w:val="22"/>
      <w:szCs w:val="22"/>
      <w:lang w:eastAsia="it-IT"/>
    </w:rPr>
  </w:style>
  <w:style w:type="character" w:customStyle="1" w:styleId="Titolo7Carattere">
    <w:name w:val="Titolo 7 Carattere"/>
    <w:basedOn w:val="Carpredefinitoparagrafo"/>
    <w:link w:val="Titolo7"/>
    <w:rsid w:val="00E47A74"/>
    <w:rPr>
      <w:rFonts w:ascii="Times New Roman" w:eastAsia="Times New Roman" w:hAnsi="Times New Roman" w:cs="Times New Roman"/>
      <w:lang w:eastAsia="it-IT"/>
    </w:rPr>
  </w:style>
  <w:style w:type="character" w:customStyle="1" w:styleId="Titolo8Carattere">
    <w:name w:val="Titolo 8 Carattere"/>
    <w:basedOn w:val="Carpredefinitoparagrafo"/>
    <w:link w:val="Titolo8"/>
    <w:rsid w:val="00E47A74"/>
    <w:rPr>
      <w:rFonts w:ascii="Times New Roman" w:eastAsia="Times New Roman" w:hAnsi="Times New Roman" w:cs="Times New Roman"/>
      <w:i/>
      <w:iCs/>
      <w:lang w:eastAsia="it-IT"/>
    </w:rPr>
  </w:style>
  <w:style w:type="character" w:customStyle="1" w:styleId="Titolo9Carattere">
    <w:name w:val="Titolo 9 Carattere"/>
    <w:basedOn w:val="Carpredefinitoparagrafo"/>
    <w:link w:val="Titolo9"/>
    <w:rsid w:val="00E47A74"/>
    <w:rPr>
      <w:rFonts w:ascii="Times New Roman" w:eastAsia="Times New Roman" w:hAnsi="Times New Roman" w:cs="Times New Roman"/>
      <w:i/>
      <w:sz w:val="20"/>
      <w:szCs w:val="20"/>
      <w:lang w:eastAsia="it-IT"/>
    </w:rPr>
  </w:style>
  <w:style w:type="paragraph" w:styleId="Sommario1">
    <w:name w:val="toc 1"/>
    <w:basedOn w:val="Normale"/>
    <w:next w:val="Normale"/>
    <w:autoRedefine/>
    <w:semiHidden/>
    <w:rsid w:val="00E47A74"/>
    <w:pPr>
      <w:tabs>
        <w:tab w:val="left" w:pos="480"/>
        <w:tab w:val="right" w:leader="dot" w:pos="7920"/>
      </w:tabs>
      <w:spacing w:before="60" w:after="60"/>
      <w:jc w:val="both"/>
    </w:pPr>
    <w:rPr>
      <w:rFonts w:ascii="Trebuchet MS" w:eastAsia="Times New Roman" w:hAnsi="Trebuchet MS" w:cs="Times New Roman"/>
      <w:b/>
      <w:caps/>
      <w:noProof/>
      <w:lang w:eastAsia="it-IT"/>
    </w:rPr>
  </w:style>
  <w:style w:type="paragraph" w:customStyle="1" w:styleId="testo1">
    <w:name w:val="testo1"/>
    <w:basedOn w:val="Normale"/>
    <w:link w:val="testo1Char"/>
    <w:autoRedefine/>
    <w:rsid w:val="00E47A74"/>
    <w:pPr>
      <w:overflowPunct w:val="0"/>
      <w:autoSpaceDE w:val="0"/>
      <w:autoSpaceDN w:val="0"/>
      <w:adjustRightInd w:val="0"/>
      <w:jc w:val="both"/>
      <w:textAlignment w:val="baseline"/>
    </w:pPr>
    <w:rPr>
      <w:rFonts w:ascii="Bookman Old Style" w:eastAsia="Times New Roman" w:hAnsi="Bookman Old Style" w:cs="Times New Roman"/>
      <w:lang w:eastAsia="it-IT"/>
    </w:rPr>
  </w:style>
  <w:style w:type="character" w:customStyle="1" w:styleId="testo1Char">
    <w:name w:val="testo1 Char"/>
    <w:link w:val="testo1"/>
    <w:rsid w:val="00E47A74"/>
    <w:rPr>
      <w:rFonts w:ascii="Bookman Old Style" w:eastAsia="Times New Roman" w:hAnsi="Bookman Old Style" w:cs="Times New Roman"/>
      <w:lang w:eastAsia="it-IT"/>
    </w:rPr>
  </w:style>
  <w:style w:type="paragraph" w:customStyle="1" w:styleId="CT-Testo">
    <w:name w:val="CT - Testo"/>
    <w:basedOn w:val="testo1"/>
    <w:link w:val="CT-TestoCharChar"/>
    <w:rsid w:val="00E47A74"/>
    <w:pPr>
      <w:spacing w:before="120" w:after="120" w:line="240" w:lineRule="atLeast"/>
    </w:pPr>
    <w:rPr>
      <w:rFonts w:ascii="Trebuchet MS" w:hAnsi="Trebuchet MS"/>
      <w:sz w:val="22"/>
    </w:rPr>
  </w:style>
  <w:style w:type="character" w:customStyle="1" w:styleId="CT-TestoCharChar">
    <w:name w:val="CT - Testo Char Char"/>
    <w:link w:val="CT-Testo"/>
    <w:rsid w:val="00E47A74"/>
    <w:rPr>
      <w:rFonts w:ascii="Trebuchet MS" w:eastAsia="Times New Roman" w:hAnsi="Trebuchet MS" w:cs="Times New Roman"/>
      <w:sz w:val="22"/>
      <w:lang w:eastAsia="it-IT"/>
    </w:rPr>
  </w:style>
  <w:style w:type="paragraph" w:customStyle="1" w:styleId="Testo">
    <w:name w:val="Testo"/>
    <w:basedOn w:val="Normale"/>
    <w:rsid w:val="00E47A74"/>
    <w:pPr>
      <w:spacing w:line="360" w:lineRule="auto"/>
      <w:ind w:firstLine="567"/>
      <w:jc w:val="both"/>
    </w:pPr>
    <w:rPr>
      <w:rFonts w:ascii="Arial" w:eastAsia="Times New Roman" w:hAnsi="Arial" w:cs="Times New Roman"/>
      <w:sz w:val="28"/>
      <w:szCs w:val="20"/>
      <w:lang w:eastAsia="it-IT"/>
    </w:rPr>
  </w:style>
  <w:style w:type="paragraph" w:customStyle="1" w:styleId="CT-Titolo1">
    <w:name w:val="CT - Titolo 1"/>
    <w:basedOn w:val="Titolo1"/>
    <w:rsid w:val="00E47A74"/>
    <w:pPr>
      <w:keepNext/>
      <w:widowControl/>
      <w:tabs>
        <w:tab w:val="clear" w:pos="0"/>
      </w:tabs>
      <w:spacing w:before="240" w:after="60" w:line="240" w:lineRule="auto"/>
      <w:ind w:right="0"/>
    </w:pPr>
    <w:rPr>
      <w:rFonts w:cs="Arial"/>
      <w:bCs/>
      <w:kern w:val="32"/>
      <w:sz w:val="26"/>
      <w:szCs w:val="32"/>
    </w:rPr>
  </w:style>
  <w:style w:type="paragraph" w:styleId="Revisione">
    <w:name w:val="Revision"/>
    <w:hidden/>
    <w:uiPriority w:val="99"/>
    <w:semiHidden/>
    <w:rsid w:val="009B3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77.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08_0081.htm"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1537</Words>
  <Characters>8766</Characters>
  <Application>Microsoft Office Word</Application>
  <DocSecurity>0</DocSecurity>
  <Lines>73</Lines>
  <Paragraphs>20</Paragraphs>
  <ScaleCrop>false</ScaleCrop>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2025-09-18T14:20:00Z</dcterms:created>
  <dcterms:modified xsi:type="dcterms:W3CDTF">2025-09-23T07:59:00Z</dcterms:modified>
</cp:coreProperties>
</file>